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6C" w:rsidRPr="0027156C" w:rsidRDefault="0027156C" w:rsidP="0027156C">
      <w:pPr>
        <w:shd w:val="clear" w:color="auto" w:fill="99FFCC"/>
        <w:spacing w:after="240" w:line="240" w:lineRule="auto"/>
        <w:jc w:val="center"/>
        <w:textAlignment w:val="baseline"/>
        <w:outlineLvl w:val="0"/>
        <w:rPr>
          <w:rFonts w:ascii="Georgia" w:eastAsia="Times New Roman" w:hAnsi="Georgia" w:cs="Arial"/>
          <w:b/>
          <w:i/>
          <w:color w:val="008000"/>
          <w:kern w:val="36"/>
          <w:sz w:val="48"/>
          <w:szCs w:val="48"/>
          <w:u w:val="single"/>
          <w:lang w:eastAsia="ru-RU"/>
        </w:rPr>
      </w:pPr>
      <w:r w:rsidRPr="0027156C">
        <w:rPr>
          <w:rFonts w:ascii="Georgia" w:eastAsia="Times New Roman" w:hAnsi="Georgia" w:cs="Arial"/>
          <w:b/>
          <w:i/>
          <w:color w:val="008000"/>
          <w:kern w:val="36"/>
          <w:sz w:val="48"/>
          <w:szCs w:val="48"/>
          <w:u w:val="single"/>
          <w:lang w:eastAsia="ru-RU"/>
        </w:rPr>
        <w:t>Настольные игры.</w:t>
      </w:r>
    </w:p>
    <w:p w:rsidR="0027156C" w:rsidRPr="0027156C" w:rsidRDefault="0027156C" w:rsidP="0027156C">
      <w:pPr>
        <w:shd w:val="clear" w:color="auto" w:fill="99FFCC"/>
        <w:spacing w:after="0" w:line="346" w:lineRule="atLeast"/>
        <w:textAlignment w:val="baseline"/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</w:pPr>
      <w:r w:rsidRPr="0027156C">
        <w:rPr>
          <w:rFonts w:ascii="Georgia" w:eastAsia="Times New Roman" w:hAnsi="Georgia" w:cs="Arial"/>
          <w:i/>
          <w:iCs/>
          <w:color w:val="000000"/>
          <w:sz w:val="28"/>
          <w:szCs w:val="28"/>
          <w:lang w:eastAsia="ru-RU"/>
        </w:rPr>
        <w:t>Разнообразные настольные игры относятся в педагогике к дидактическим (развивающим) играм, основная цель которых – научиться решать предлагаемые в игре развивающие задачи через выполнение игровых действий.</w:t>
      </w:r>
      <w:r w:rsidRPr="0027156C">
        <w:rPr>
          <w:rFonts w:ascii="Georgia" w:eastAsia="Times New Roman" w:hAnsi="Georgia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Рассматривая настольные игры в культурно-историческом аспекте, ученые отмечают их давнее возникновение и подчеркивают основное влияние настольных игр на развитие интеллектуальных способностей и формирование личности ребенка в старшем дошкольном возрасте. На развитие личностных качеств в этих играх влияет самостоятельный выбор игры и инициативность в приглашении партнера (или возможна игра за партнера самого ребенка), осознанное подчинение правилам, что в свою очередь приводит к развитию произвольности и коррекции импульсивного поведения в ходе решения игровой задачи. Несомненным достоинством разнообразных настольных игр является возможность их использования в паре, малой (2-3 ребенка) или большой группе детей (5-8 человек), если в доме, например, отмечают детский праздник. В настольных играх развиваются навыки взаимодействия с другими детьми и взрослыми, умение терпеливо ждать своей очереди, сопереживать партнерам по игре.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b/>
          <w:bCs/>
          <w:i/>
          <w:color w:val="3399FF"/>
          <w:sz w:val="28"/>
          <w:szCs w:val="28"/>
          <w:u w:val="single"/>
          <w:lang w:eastAsia="ru-RU"/>
        </w:rPr>
        <w:t>Настольно-печатные игры для малышей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Игры для детей от 1,5 до 2 лет представляют собой разнообразные картинки на плотном картоне и мягких кубах, полотнах, где один яркий узнаваемый предмет обычно служит для рассматривания и называния изображения предметов ближайшего окружения. Существуют тематические наборы карточек: «Мои игрушки», «Семья», «Кто в доме живет?». Взрослый, играя с ребенком, кладет первую картинку, называя изображение, побуждает продолжать, активизируя и речевую деятельность ребенка. Предлагаемые игры на идентификацию (нахождение такого же) содержат разнообразные картинки с изображением знакомых предметов. К ним относятся лото, где ребенок подбирает абсолютно одинаковые пары. Называется лото «Покажи такой же», в нем количество элементов для поиска аналогичного предмета ограничивается 3-4, некоторые игры-лото носят название «Лото малышам» и могут оставаться привлекательными для ребенка до трех лет. После двух лет игры «Найди пару рукавичек», «Потерялся сапожок» могут содержать до 8 элементов, усложнением является увеличение количества элементов и разнообразие игровой тематики.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b/>
          <w:bCs/>
          <w:i/>
          <w:color w:val="7030A0"/>
          <w:sz w:val="28"/>
          <w:szCs w:val="28"/>
          <w:u w:val="single"/>
          <w:lang w:eastAsia="ru-RU"/>
        </w:rPr>
        <w:t>Игры на выделение части и целого</w:t>
      </w:r>
      <w:proofErr w:type="gramStart"/>
      <w:r w:rsidRPr="0027156C">
        <w:rPr>
          <w:rFonts w:ascii="Georgia" w:eastAsia="Times New Roman" w:hAnsi="Georgia" w:cs="Arial"/>
          <w:b/>
          <w:bCs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Д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о двух лет разрезные картинки содержат только две части, которые составляют целостный образ предметов и могут быть разделены по горизонтали, вертикали, диагонали: матрешку, мячик, машину, дом, окошки. Разрезные картинки легко изготовить самим. В настоящее время выпускается огромное количество подобных игр с рамками пояснить про рамки, позволяющими самостоятельно упражняться и исправлять ошибки, 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 xml:space="preserve">неизбежно возникающие на начальном этапе освоения игры. По мере развития ребенка увеличивается количество частей, из которых следует собрать изображение: 6-9 частей для детей пятого года жизни; 12-24 части - к шести годам; усложняются различные способы деления на части. Для некоторых детей трудно собрать картинку, так как изображение раздроблено на отдельные составляющие и части расположены на определенных сторонах всех кубиков. Важно различить общий фон картинки и иметь образец целого предмета на картинке. Перед складыванием изображения из кубиков можно предложить собрать картинку по образцу, части которой расположены на двух сторонах утолщенной пластины. 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Кубики, имеющие части составляемой картинки на всех сторонах, предлагаются от 4 в двухлетнем возрасте до 24 - в шестилетнем.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Можно предложить ребенку закрыть часть рисунка рукой, листом бумаги, выкладывая другую часть изображения, постепенно открывая картинку до полного составления образца. Интересу к складыванию картинки способствует сюжетное содержание изображения – это сказочные персонажи детских книг, сценки из любимых мультфильмов, пейзажи, включающие животных и их детенышей, образцы архитектуры, живописи. Другими, более сложными, но очень полезными играми на соотнесение части и целого являются игры-головоломки «Магический квадрат», «</w:t>
      </w:r>
      <w:proofErr w:type="spell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Танграм</w:t>
      </w:r>
      <w:proofErr w:type="spell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», «</w:t>
      </w:r>
      <w:proofErr w:type="spell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Колумбово</w:t>
      </w:r>
      <w:proofErr w:type="spell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яйцо», «Монгольская игра». Каждая из предлагаемых игр содержит части различной формы, из которых можно создать разнообразные изображения, что очень полезно для развития образного мышления и воображения. Возрастной диапазон таких игр достаточно велик, и часто без помощи взрослого построить изображение бывает сложно, трудность представляет игра, где элементы окрашены одинаково с двух сторон и для правильного решения игровой задачи следует перевернуть некоторые части.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Игры на развитие логического мышления включают: игры на классификацию и на </w:t>
      </w:r>
      <w:proofErr w:type="spellStart"/>
      <w:r w:rsidRPr="0027156C">
        <w:rPr>
          <w:rFonts w:ascii="Georgia" w:eastAsia="Times New Roman" w:hAnsi="Georgia" w:cs="Arial"/>
          <w:b/>
          <w:bCs/>
          <w:i/>
          <w:iCs/>
          <w:color w:val="FF0000"/>
          <w:sz w:val="28"/>
          <w:szCs w:val="28"/>
          <w:u w:val="single"/>
          <w:lang w:eastAsia="ru-RU"/>
        </w:rPr>
        <w:t>сериацию</w:t>
      </w:r>
      <w:proofErr w:type="spellEnd"/>
      <w:r w:rsidRPr="0027156C">
        <w:rPr>
          <w:rFonts w:ascii="Georgia" w:eastAsia="Times New Roman" w:hAnsi="Georgia" w:cs="Arial"/>
          <w:b/>
          <w:bCs/>
          <w:i/>
          <w:iCs/>
          <w:color w:val="FF0000"/>
          <w:sz w:val="28"/>
          <w:szCs w:val="28"/>
          <w:u w:val="single"/>
          <w:lang w:eastAsia="ru-RU"/>
        </w:rPr>
        <w:t>. Рассмотрим их подробнее. </w:t>
      </w:r>
      <w:r w:rsidRPr="0027156C">
        <w:rPr>
          <w:rFonts w:ascii="Georgia" w:eastAsia="Times New Roman" w:hAnsi="Georgia" w:cs="Arial"/>
          <w:b/>
          <w:bCs/>
          <w:i/>
          <w:i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b/>
          <w:bCs/>
          <w:i/>
          <w:color w:val="FF00FF"/>
          <w:sz w:val="28"/>
          <w:szCs w:val="28"/>
          <w:u w:val="single"/>
          <w:lang w:eastAsia="ru-RU"/>
        </w:rPr>
        <w:t>Игры на классификацию</w:t>
      </w:r>
      <w:r w:rsidRPr="0027156C">
        <w:rPr>
          <w:rFonts w:ascii="Georgia" w:eastAsia="Times New Roman" w:hAnsi="Georgia" w:cs="Arial"/>
          <w:i/>
          <w:color w:val="FF00FF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Дети достаточно рано начинают анализировать объекты и выделять их свойства, такие, как цвет, форму, величину, пространственное расположение. Этому способствуют игры, предлагаемые уже на третьем году жизни. Для усвоения основных цветов существуют игры « Шапка, варежки и шарф» (собрать куклу на прогулку), «Разноцветные окошки» (подбираются ставни к окнам в домиках соответствующего цвета). После четырех лет, когда знания основных цветов обогащаются оттенками, закрепляется их различение и называние, можно предложить лото «Разложи по цвету», «Радуга», «Краски». Имеются разнообразные вкладыши с удобным способом удержания и 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вкладывания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деталей «Что 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какого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цвета?», «Подбери по форме», «Большие и маленькие». Важно, что ребенок может сам проверить правильность усвоения и выполнения инструкции (при ошибке деталь не совпадает с прорезью). Не следует спешить, помогая малышу освоить способ вкладывания изображения, а дать возможность попытаться ребенку самому решить игровую задачу. Родителям следует объяснить, в чем она заключается, оказывая 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>эмоциональную поддержку, и словесно помогать в случае неуспеха, подсказывая, а при необходимости и показывая правильные действия.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Усложнение игры может заключаться в частичном совпадении с образцом – зрительная опора позволит выбрать подходящие карточки для игры «Что может быть круглым?», «Что может быть красным?». В играх на классификацию можно добавить новое, не заложенное в правилах основание для подбора, например: что может быть круглым и съедобным? Легко ориентироваться на один признак, на два - сложнее, но попробуйте на три, например: что может быть маленьким, овальным, зеленым? Для детей пяти-шести лет полезно поиграть в «Волшебную машину», пропускающую в поездку, например, все мягкое и квадратное - подумать и отобрать из предложенного иллюстративного материала все подходящее: подушку, платок, кусочек хлеба, ковер. Если в семье разновозрастные дети, игра увлечет всех.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Часто в играх требуется умение выделять форму в предмете, собирая затем из знакомых форм образ, единую композицию. Такие игры могут содержать магниты, которые позволяют легко крепить детали к поверхности полотна, быстро собирать после окончания игры, создавать варианты сочетания форм, их взаимного пространственного расположения, цветового решения, играть на горизонтальных и вертикальных плоскостях.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Игра «Четвертый лишний» способствует развитию мышления, умению выделить основание, по которому из всех предметов на картине один не подходит, например, изображены люди и игрушка – кукла, объяснение ребенка может быть таким: «здесь все люди </w:t>
      </w:r>
      <w:r>
        <w:rPr>
          <w:rFonts w:ascii="Georgia" w:eastAsia="Times New Roman" w:hAnsi="Georgia" w:cs="Arial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1597025</wp:posOffset>
            </wp:positionH>
            <wp:positionV relativeFrom="paragraph">
              <wp:posOffset>5988685</wp:posOffset>
            </wp:positionV>
            <wp:extent cx="3028950" cy="2438400"/>
            <wp:effectExtent l="19050" t="0" r="0" b="0"/>
            <wp:wrapThrough wrapText="bothSides">
              <wp:wrapPolygon edited="0">
                <wp:start x="-136" y="0"/>
                <wp:lineTo x="-136" y="21431"/>
                <wp:lineTo x="21600" y="21431"/>
                <wp:lineTo x="21600" y="0"/>
                <wp:lineTo x="-136" y="0"/>
              </wp:wrapPolygon>
            </wp:wrapThrough>
            <wp:docPr id="1" name="Рисунок 1" descr="http://vospitatel.edu54.ru/sites/default/files/3dc63b29f46b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spitatel.edu54.ru/sites/default/files/3dc63b29f46b_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живые, а кукла – нет, она игрушечная».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Интерес для детей пяти – шести лет представляет игра «Логический поезд», в которой всем участникам поровну раздаются карточки с различными изображениями. 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По считалке первый кладет свою карточку, например – машину, следующий должен выбрать из имеющихся у себя подходящую и объяснить, в чем заключается соответствие (ребенок может положить любое другое средство транспорта или металлический предмет, мотивируя свой выбор материалом изготовления).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b/>
          <w:bCs/>
          <w:i/>
          <w:color w:val="FF3300"/>
          <w:sz w:val="28"/>
          <w:szCs w:val="28"/>
          <w:u w:val="single"/>
          <w:lang w:eastAsia="ru-RU"/>
        </w:rPr>
        <w:t xml:space="preserve">Игры на </w:t>
      </w:r>
      <w:proofErr w:type="spellStart"/>
      <w:r w:rsidRPr="0027156C">
        <w:rPr>
          <w:rFonts w:ascii="Georgia" w:eastAsia="Times New Roman" w:hAnsi="Georgia" w:cs="Arial"/>
          <w:b/>
          <w:bCs/>
          <w:i/>
          <w:color w:val="FF3300"/>
          <w:sz w:val="28"/>
          <w:szCs w:val="28"/>
          <w:u w:val="single"/>
          <w:lang w:eastAsia="ru-RU"/>
        </w:rPr>
        <w:t>сериацию</w:t>
      </w:r>
      <w:proofErr w:type="spell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Они позволяют 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научиться двухлетним детям выстраивать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предметы в определенной последовательности, например можно выстроить семейки елок, расположить под ними грибы – большой, средний, маленький, снова большой, 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 xml:space="preserve">спросить ребенка: «Какой теперь?». Любимая народная матрешка, пирамидка – яркий пример </w:t>
      </w:r>
      <w:proofErr w:type="spell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сериации</w:t>
      </w:r>
      <w:proofErr w:type="spell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для самых маленьких. При выстраивании </w:t>
      </w:r>
      <w:proofErr w:type="spell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сериации</w:t>
      </w:r>
      <w:proofErr w:type="spell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используется чередование цвета, формы, величины элементов в определенном порядке. 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Детям в возрасте пяти-шести лет подойдут лото «Веселый клоун», использующее картинки с изображениями человеческих чувств и их мимических проявлений (веселье, грусть, удовольствие); различение животных по способу и скорости передвижения «Самый быстрый»; сравнение по весу различных тел «Самый тяжелый» - во всех подобных играх признак задан, играющие только раскладывают в определенном порядке свои карточки.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Но не следует увлекаться лишь верным выбором карточек, не менее важно услышать объяснение ребенком своего выбора.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Освоению </w:t>
      </w:r>
      <w:proofErr w:type="spell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сериации</w:t>
      </w:r>
      <w:proofErr w:type="spell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в образной форме способствует проигрывание сказок настольного плоскостного театра «Репка», «Колобок», где персонажи выстраиваются согласно сюжету в определенной последовательности друг за другом[1].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b/>
          <w:bCs/>
          <w:i/>
          <w:color w:val="FF6600"/>
          <w:sz w:val="28"/>
          <w:szCs w:val="28"/>
          <w:u w:val="single"/>
          <w:lang w:eastAsia="ru-RU"/>
        </w:rPr>
        <w:t>Игры, развивающие образное мышление</w:t>
      </w:r>
      <w:r w:rsidRPr="0027156C">
        <w:rPr>
          <w:rFonts w:ascii="Georgia" w:eastAsia="Times New Roman" w:hAnsi="Georgia" w:cs="Arial"/>
          <w:i/>
          <w:color w:val="FF66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Развитию образного мышления </w:t>
      </w:r>
      <w:r>
        <w:rPr>
          <w:rFonts w:ascii="Georgia" w:eastAsia="Times New Roman" w:hAnsi="Georgia" w:cs="Arial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1975485</wp:posOffset>
            </wp:positionH>
            <wp:positionV relativeFrom="paragraph">
              <wp:posOffset>3952240</wp:posOffset>
            </wp:positionV>
            <wp:extent cx="3061335" cy="2218690"/>
            <wp:effectExtent l="19050" t="0" r="5715" b="0"/>
            <wp:wrapThrough wrapText="bothSides">
              <wp:wrapPolygon edited="0">
                <wp:start x="-134" y="0"/>
                <wp:lineTo x="-134" y="21328"/>
                <wp:lineTo x="21640" y="21328"/>
                <wp:lineTo x="21640" y="0"/>
                <wp:lineTo x="-134" y="0"/>
              </wp:wrapPolygon>
            </wp:wrapThrough>
            <wp:docPr id="7" name="Рисунок 7" descr="http://www.bookin.org.ru/book/215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ookin.org.ru/book/21539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2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способствует проигрывание сказочных сюжетов, создание настольного зоопарка, фермы, постройка и обыгрывание детской площадки. Наборы для этих игр существуют в различных вариантах: картонном, деревянном, пластиковом, которые дети охотно дополняют деталями собственного изготовления, проявляя инициативность и самостоятельность в работе, которые так необходимы при подготовке к школьному обучению.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Игры домино предлагают определенную тематическую направленность: транспорт, животные, овощи и фрукты, сказочные герои или карточки с точками по количеству от «пусто» до шести. Задача игроков: фиксировать внимание сразу на двух концах ленты домино, удерживать задачу выбора подходящей карточки из своего набора, не показывая его остальным игрокам и не подглядывая к ним.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Настольные игры, направленные на формирование умения ориентироваться в пространстве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В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период подготовки к школе такая задача становится актуальной, ведь от детей требуется быстро сориентироваться в книге или тетради, найти середину листа, верх и низ, не путать правую и левую стороны, отступить определенное количество клеток с той или иной стороны, не заходить за линию при письме, правильно держать карандаш. Ориентироваться в пространстве листа или клетках поможет игра-путешествие или графический диктант. 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Игровое поле представляет собой клетчатое основание, на котором будет находиться маленькая фигурка, например, 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>Буратино, который хочет узнать, где спрятан золотой ключик, двигаясь по указанию ведущего: две клеточки (шага) вверх, одна направо, две клеточки (шага) вниз, одна направо.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Путь можно отметить карандашом, для усложнения предложить детям придумать свои маршруты и рассказать о них. Введение сюжета повышает интерес к таким играм.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Маршрутные игры, лабиринты помогают овладеть умением выделять и зрительно прослеживать траекторию движения на игровом поле. С помощью кубика ребенок учится отсчитывать количество точек от любого числа, определенным движением выбрасывая кубик, прогнозировать возможное выпадение нужного количества точек на кубике для быстрого продвижения вперед. Возможность соревноваться и выиграть при равных стартовых условиях, двигаться к финишу пошагово, соблюдая очередность, и обязательные правила очень важны для развития произвольности. Умение расшифровывать знаки и символы в игре способствует развитию символического мышления. Игры «</w:t>
      </w:r>
      <w:proofErr w:type="spell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Бродилки</w:t>
      </w:r>
      <w:proofErr w:type="spell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», «Лабиринт» предполагают использование кубика, фишек, передвижение осуществляется по игровому полю. Они имеют четко фиксированные правила, в отличие от самостоятельных игр, возникающих по инициативе самих детей. В таких играх может принимать участие вся семья. Взрослым необходимо самим ознакомиться с правилами, определить цель и ход игры, чтобы в доступной форме, по возможности более кратко донести полученные сведения до ребенка. Часто взрослые уступают ребенку, давая возможность выиграть, не совсем честно соблюдая правила. Ребенок, которому взрослые всегда уступали и позволяли выигрывать, окажется неподготовленным к возможному проигрышу, может болезненно воспринять свое поражение и отказаться от дальнейшего участия в совместных играх. Поэтому следует вначале продемонстрировать спокойное принятие проигрыша как возможного исхода игры – важно не победить любой ценой, а получить удовольствие, радость от участия в совместной игре, затем позволить проиграть и ребенку, проследив его реакцию и поддержав в нем уверенность, что в следующий раз он сможет выиграть. Вначале роль ведущего берет на себя взрослый, но по мере усвоения 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правил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эта роль переходит ребенку. Далее партнерами по игре могут выступать и другие дети.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b/>
          <w:bCs/>
          <w:i/>
          <w:color w:val="FF00FF"/>
          <w:sz w:val="28"/>
          <w:szCs w:val="28"/>
          <w:u w:val="single"/>
          <w:lang w:eastAsia="ru-RU"/>
        </w:rPr>
        <w:t>Игры, способствующие усвоению знаков и символов и названий</w:t>
      </w:r>
      <w:r w:rsidRPr="0027156C">
        <w:rPr>
          <w:rFonts w:ascii="Georgia" w:eastAsia="Times New Roman" w:hAnsi="Georgia" w:cs="Arial"/>
          <w:i/>
          <w:color w:val="FF00FF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Множество современных детских настольных игр содержит многоразовые наклейки, облегчающие усвоение знаков и символов, употребляемых в повседневной жизни: дорожные знаки, опознавательные знаки специальных транспортных средств, лечебных, образовательных учреждений, магазинов, центров культуры и спорта, названий животных и растений и др. Привлекают детей игры со штампами, печатями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наклейками, оставляющими на листе готовое изображение, которое легко обыграть, раскрасить, создать композицию (следует помнить, что чем младше ребенок, тем крупнее должно быть изображение, а шестилетние дети любят мелкие картинки с множеством деталей).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br/>
      </w:r>
      <w:r w:rsidRPr="0027156C">
        <w:rPr>
          <w:rFonts w:ascii="Georgia" w:eastAsia="Times New Roman" w:hAnsi="Georgia" w:cs="Arial"/>
          <w:b/>
          <w:bCs/>
          <w:i/>
          <w:color w:val="FF3300"/>
          <w:sz w:val="28"/>
          <w:szCs w:val="28"/>
          <w:u w:val="single"/>
          <w:lang w:eastAsia="ru-RU"/>
        </w:rPr>
        <w:lastRenderedPageBreak/>
        <w:t>Перед школой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П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еред школой важно научиться следовать правилам, уметь копировать простое изображение (геометрическую фигуру, иероглиф, знак, букву любого алфавита), действовать согласованно в едином темпе с группой сверстников – овладеть этими необходимыми качествами помогут игры с правилами.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Домино и лото «Что где растет?», «</w:t>
      </w:r>
      <w:proofErr w:type="gramStart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Кто</w:t>
      </w:r>
      <w:proofErr w:type="gramEnd"/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где живет?», «Едет, плавает, летает» помогают детям шестого года жизни различать и называть овощи и фрукты, диких и домашних животных, взрослых животных и их детенышей, классифицировать их по месту обитания (живет в воде, на суше), способу питания, выделять транспортные средства (воздушный, наземный, водный, подземный).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Настольно-печатные игры знакомят детей с буквами - «Азбука», где надо соотнести картинку и букву, с которой начинается изображенный объект. Игры, связанные с установлением причинно-следственных связей – «Что сначала, что потом?», учат построению связного рассказа. В ходе игр, помимо действий, ребенок должен научиться давать объяснение своего выбора, основываясь на практическом опыте, учиться рассуждениям (сначала берем картинку с нарисованным зернышком, потом с проросшим колоском), далее располагаются картинки с изображением последовательных операций уборки хлеба и последняя, где нарисована хлебопекарная продукция. Подготовиться к решению математических задач поможет игра «Мы считаем». В ней на карточках изображены ситуации, даны цифры и знаки для выкладывания решения задач. Например, на картинках изображены пять цветов и три бабочки. Можно спросить, всем ли бабочкам хватит цветов; на каждый ли цветок сядет бабочка? Или: 7 детей играют, на следующей картинке 2 ребенка убегают; вопросы могут звучать так: сколько всего детей гуляло, сколько детей ушло, сколько осталось на детской площадке?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Запомнить части суток, дни недели, месяцы и времена года помогут игры: «Круглый год», «Мой день», где представлены большие карты с изображением времен года, а на маленьких карточках рисунки с подробными изменениями в живой и неживой природе, соответствующие разным временам года.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Развивая гибкость ума, не следует забывать о гибкости руки, мелкой моторике. Такие игровые наборы, как «Юный модельер», «Юный архитектор», тренируют умения правильно держать карандаш, регулировать силу нажима, длину штриха, оценивать качество своей работы и не бояться ошибок, а исправлять их, создавая коллекцию одежды для бумажной куклы, собственный город с разнообразной архитектурой.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Игры «Морской бой», шашки и шахматы[2] для детей дошкольного возраста достаточно сложны. </w:t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1902333</wp:posOffset>
            </wp:positionH>
            <wp:positionV relativeFrom="paragraph">
              <wp:posOffset>8134604</wp:posOffset>
            </wp:positionV>
            <wp:extent cx="2267331" cy="1853184"/>
            <wp:effectExtent l="19050" t="0" r="0" b="0"/>
            <wp:wrapThrough wrapText="bothSides">
              <wp:wrapPolygon edited="0">
                <wp:start x="-181" y="0"/>
                <wp:lineTo x="-181" y="21316"/>
                <wp:lineTo x="21596" y="21316"/>
                <wp:lineTo x="21596" y="0"/>
                <wp:lineTo x="-181" y="0"/>
              </wp:wrapPolygon>
            </wp:wrapThrough>
            <wp:docPr id="4" name="Рисунок 4" descr="http://img.labirint.ru/images/comments_pic/0907/01lab5iqh1234216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labirint.ru/images/comments_pic/0907/01lab5iqh12342168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331" cy="1853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Подготовкой к ним может служить игра «Квадраты», в ней 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>используется шахматная доска и 64 цветные двусторонние (одно сторона синяя, другая – красная) карточки, по размеру не превышающие квадратик доски. Игроки делят карточки поровну, договариваясь о своем цвете, например, один выбирает синий, другой участник игры – красный. Поочередно на доску игроки выкладывают карточки, внимательно наблюдая за действиями «противника». Как только его карточка окажется между двух карточек другого цвета, ее переворачивают, превращая в карточку своего цвета. «Ловить противника» можно по вертикали, горизонтали, диагонали.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Многообразные игры оформлены как викторины, где участники соревнуются в своих знаниях и проверяют правильность ответа.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Развить умения соблюдать правила игры, координировать движения, укреплять мелкую моторику помогают настольные игры «Хоккей», «Футбол», «Баскетбол», правила которых достаточно сложны, что делает их привлекательными для детей и в начальной школе. </w:t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27156C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Статья из журнала "Мама и Малыш" №12 2006 год  </w:t>
      </w:r>
    </w:p>
    <w:p w:rsidR="0098746C" w:rsidRPr="0027156C" w:rsidRDefault="0098746C" w:rsidP="0027156C">
      <w:pPr>
        <w:shd w:val="clear" w:color="auto" w:fill="99FFCC"/>
        <w:ind w:hanging="142"/>
        <w:rPr>
          <w:rFonts w:ascii="Georgia" w:hAnsi="Georgia"/>
          <w:i/>
          <w:sz w:val="28"/>
          <w:szCs w:val="28"/>
        </w:rPr>
      </w:pPr>
    </w:p>
    <w:sectPr w:rsidR="0098746C" w:rsidRPr="0027156C" w:rsidSect="0027156C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7156C"/>
    <w:rsid w:val="0027156C"/>
    <w:rsid w:val="003354F1"/>
    <w:rsid w:val="00987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6C"/>
  </w:style>
  <w:style w:type="paragraph" w:styleId="1">
    <w:name w:val="heading 1"/>
    <w:basedOn w:val="a"/>
    <w:link w:val="10"/>
    <w:uiPriority w:val="9"/>
    <w:qFormat/>
    <w:rsid w:val="00271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5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7156C"/>
    <w:rPr>
      <w:i/>
      <w:iCs/>
    </w:rPr>
  </w:style>
  <w:style w:type="character" w:customStyle="1" w:styleId="apple-converted-space">
    <w:name w:val="apple-converted-space"/>
    <w:basedOn w:val="a0"/>
    <w:rsid w:val="0027156C"/>
  </w:style>
  <w:style w:type="character" w:styleId="a5">
    <w:name w:val="Strong"/>
    <w:basedOn w:val="a0"/>
    <w:uiPriority w:val="22"/>
    <w:qFormat/>
    <w:rsid w:val="0027156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71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15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7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2507</Words>
  <Characters>14290</Characters>
  <Application>Microsoft Office Word</Application>
  <DocSecurity>0</DocSecurity>
  <Lines>119</Lines>
  <Paragraphs>33</Paragraphs>
  <ScaleCrop>false</ScaleCrop>
  <Company>Microsoft</Company>
  <LinksUpToDate>false</LinksUpToDate>
  <CharactersWithSpaces>16764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2013-10-26T15:05:00Z</dcterms:created>
  <dcterms:modified xsi:type="dcterms:W3CDTF">2013-10-26T15:11:00Z</dcterms:modified>
</cp:coreProperties>
</file>